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5398" w14:textId="77777777" w:rsidR="00461368" w:rsidRDefault="00DA0C20">
      <w:pPr>
        <w:pStyle w:val="Title"/>
        <w:jc w:val="right"/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091B8E5A" wp14:editId="0130C55A">
            <wp:simplePos x="0" y="0"/>
            <wp:positionH relativeFrom="column">
              <wp:posOffset>4834890</wp:posOffset>
            </wp:positionH>
            <wp:positionV relativeFrom="paragraph">
              <wp:posOffset>137795</wp:posOffset>
            </wp:positionV>
            <wp:extent cx="1434465" cy="441325"/>
            <wp:effectExtent l="19050" t="0" r="0" b="0"/>
            <wp:wrapTight wrapText="bothSides">
              <wp:wrapPolygon edited="0">
                <wp:start x="-287" y="0"/>
                <wp:lineTo x="-287" y="20512"/>
                <wp:lineTo x="21514" y="20512"/>
                <wp:lineTo x="21514" y="0"/>
                <wp:lineTo x="-287" y="0"/>
              </wp:wrapPolygon>
            </wp:wrapTight>
            <wp:docPr id="2" name="Picture 5" descr="UoA_logo_hor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oA_logo_hor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FF9F85" w14:textId="77777777" w:rsidR="00461368" w:rsidRDefault="00461368">
      <w:pPr>
        <w:pStyle w:val="AUBodyCopy-noSpaceAfter"/>
        <w:tabs>
          <w:tab w:val="left" w:pos="180"/>
        </w:tabs>
        <w:ind w:left="567" w:hanging="567"/>
        <w:rPr>
          <w:rFonts w:ascii="Arial Narrow" w:hAnsi="Arial Narrow"/>
          <w:sz w:val="10"/>
        </w:rPr>
      </w:pPr>
    </w:p>
    <w:p w14:paraId="3D979F16" w14:textId="77777777" w:rsidR="00597764" w:rsidRDefault="00597764">
      <w:pPr>
        <w:pStyle w:val="AUBodyCopy-noSpaceAfter"/>
        <w:tabs>
          <w:tab w:val="left" w:pos="180"/>
        </w:tabs>
        <w:ind w:left="567" w:hanging="567"/>
        <w:rPr>
          <w:rFonts w:ascii="Arial Narrow" w:hAnsi="Arial Narrow"/>
          <w:sz w:val="10"/>
        </w:rPr>
      </w:pPr>
    </w:p>
    <w:p w14:paraId="7CBEECCD" w14:textId="77777777" w:rsidR="00597764" w:rsidRDefault="00597764">
      <w:pPr>
        <w:pStyle w:val="AUBodyCopy-noSpaceAfter"/>
        <w:tabs>
          <w:tab w:val="left" w:pos="180"/>
        </w:tabs>
        <w:ind w:left="567" w:hanging="567"/>
        <w:rPr>
          <w:rFonts w:ascii="Arial Narrow" w:hAnsi="Arial Narrow"/>
          <w:sz w:val="10"/>
        </w:rPr>
      </w:pPr>
    </w:p>
    <w:p w14:paraId="438F5E32" w14:textId="77777777" w:rsidR="00597764" w:rsidRDefault="00597764">
      <w:pPr>
        <w:pStyle w:val="AUBodyCopy-noSpaceAfter"/>
        <w:tabs>
          <w:tab w:val="left" w:pos="180"/>
        </w:tabs>
        <w:ind w:left="567" w:hanging="567"/>
        <w:rPr>
          <w:rFonts w:ascii="Arial Narrow" w:hAnsi="Arial Narrow"/>
          <w:sz w:val="10"/>
        </w:rPr>
      </w:pPr>
    </w:p>
    <w:p w14:paraId="6E1D8964" w14:textId="77777777" w:rsidR="00597764" w:rsidRDefault="00597764">
      <w:pPr>
        <w:pStyle w:val="AUBodyCopy-noSpaceAfter"/>
        <w:tabs>
          <w:tab w:val="left" w:pos="180"/>
        </w:tabs>
        <w:ind w:left="567" w:hanging="567"/>
        <w:rPr>
          <w:rFonts w:ascii="Arial Narrow" w:hAnsi="Arial Narrow"/>
          <w:sz w:val="10"/>
        </w:rPr>
      </w:pPr>
    </w:p>
    <w:p w14:paraId="7E2CAA60" w14:textId="77777777" w:rsidR="009D30C9" w:rsidRDefault="009D30C9">
      <w:pPr>
        <w:pStyle w:val="AUBodyCopy-noSpaceAfter"/>
        <w:tabs>
          <w:tab w:val="left" w:pos="180"/>
        </w:tabs>
        <w:ind w:left="567" w:hanging="567"/>
        <w:rPr>
          <w:rFonts w:ascii="Arial Narrow" w:hAnsi="Arial Narrow"/>
          <w:sz w:val="10"/>
        </w:rPr>
      </w:pPr>
    </w:p>
    <w:p w14:paraId="12911831" w14:textId="77777777" w:rsidR="009D30C9" w:rsidRDefault="009D30C9">
      <w:pPr>
        <w:pStyle w:val="AUBodyCopy-noSpaceAfter"/>
        <w:tabs>
          <w:tab w:val="left" w:pos="180"/>
        </w:tabs>
        <w:ind w:left="567" w:hanging="567"/>
        <w:rPr>
          <w:rFonts w:ascii="Arial Narrow" w:hAnsi="Arial Narrow"/>
          <w:sz w:val="10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2201"/>
        <w:gridCol w:w="8239"/>
      </w:tblGrid>
      <w:tr w:rsidR="00461368" w14:paraId="08CA2842" w14:textId="77777777" w:rsidTr="00134B90">
        <w:trPr>
          <w:cantSplit/>
          <w:trHeight w:val="441"/>
          <w:jc w:val="center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59D841" w14:textId="77777777" w:rsidR="00461368" w:rsidRDefault="005A28D2">
            <w:pPr>
              <w:pStyle w:val="Title"/>
              <w:spacing w:before="120" w:after="120"/>
              <w:rPr>
                <w:sz w:val="28"/>
                <w:lang w:val="en-US"/>
              </w:rPr>
            </w:pPr>
            <w:r>
              <w:rPr>
                <w:sz w:val="28"/>
              </w:rPr>
              <w:t>SCHOLARSHIP</w:t>
            </w:r>
            <w:r w:rsidR="00461368">
              <w:rPr>
                <w:sz w:val="28"/>
              </w:rPr>
              <w:t xml:space="preserve"> TERMS AND CONDITIONS</w:t>
            </w:r>
          </w:p>
        </w:tc>
      </w:tr>
      <w:tr w:rsidR="00461368" w14:paraId="4E79DBFB" w14:textId="77777777" w:rsidTr="00A4682A">
        <w:trPr>
          <w:trHeight w:val="48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771C01" w14:textId="77777777" w:rsidR="00461368" w:rsidRDefault="005A28D2" w:rsidP="00A4682A">
            <w:pPr>
              <w:spacing w:before="120" w:after="120"/>
              <w:ind w:left="113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Scholarship</w:t>
            </w:r>
            <w:r w:rsidR="00461368">
              <w:rPr>
                <w:rFonts w:ascii="Arial Narrow" w:hAnsi="Arial Narrow"/>
                <w:b/>
                <w:sz w:val="20"/>
              </w:rPr>
              <w:t xml:space="preserve"> </w:t>
            </w:r>
            <w:r w:rsidR="00615C48">
              <w:rPr>
                <w:rFonts w:ascii="Arial Narrow" w:hAnsi="Arial Narrow"/>
                <w:b/>
                <w:sz w:val="20"/>
              </w:rPr>
              <w:t>Name</w:t>
            </w:r>
          </w:p>
        </w:tc>
        <w:tc>
          <w:tcPr>
            <w:tcW w:w="8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7A3CC3" w14:textId="77777777" w:rsidR="00461368" w:rsidRDefault="00F26AF0" w:rsidP="00D46C70">
            <w:pPr>
              <w:pStyle w:val="Heading1"/>
              <w:tabs>
                <w:tab w:val="clear" w:pos="180"/>
              </w:tabs>
              <w:spacing w:before="120" w:after="120"/>
              <w:ind w:left="74"/>
              <w:rPr>
                <w:sz w:val="24"/>
              </w:rPr>
            </w:pPr>
            <w:r>
              <w:rPr>
                <w:sz w:val="24"/>
                <w:lang w:val="en-US"/>
              </w:rPr>
              <w:t>JS Davies</w:t>
            </w:r>
            <w:r w:rsidR="00104A0F">
              <w:rPr>
                <w:sz w:val="24"/>
                <w:lang w:val="en-US"/>
              </w:rPr>
              <w:t xml:space="preserve"> Honours </w:t>
            </w:r>
            <w:r w:rsidR="005A28D2">
              <w:rPr>
                <w:sz w:val="24"/>
                <w:lang w:val="en-US"/>
              </w:rPr>
              <w:t>Scholarship</w:t>
            </w:r>
            <w:r w:rsidR="00104A0F">
              <w:rPr>
                <w:sz w:val="24"/>
                <w:lang w:val="en-US"/>
              </w:rPr>
              <w:t xml:space="preserve"> </w:t>
            </w:r>
            <w:r w:rsidR="005A28D2">
              <w:rPr>
                <w:sz w:val="24"/>
                <w:lang w:val="en-US"/>
              </w:rPr>
              <w:t>20</w:t>
            </w:r>
            <w:r w:rsidR="00053C18">
              <w:rPr>
                <w:sz w:val="24"/>
                <w:lang w:val="en-US"/>
              </w:rPr>
              <w:t>2</w:t>
            </w:r>
            <w:r>
              <w:rPr>
                <w:sz w:val="24"/>
                <w:lang w:val="en-US"/>
              </w:rPr>
              <w:t>2</w:t>
            </w:r>
          </w:p>
        </w:tc>
      </w:tr>
      <w:tr w:rsidR="00461368" w14:paraId="4F353DB3" w14:textId="77777777" w:rsidTr="00A4682A">
        <w:trPr>
          <w:trHeight w:val="48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F90F8A" w14:textId="77777777" w:rsidR="00461368" w:rsidRDefault="005A28D2" w:rsidP="00A4682A">
            <w:pPr>
              <w:spacing w:before="120" w:after="120"/>
              <w:ind w:left="113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Scholarship</w:t>
            </w:r>
            <w:r w:rsidR="00615C48">
              <w:rPr>
                <w:rFonts w:ascii="Arial Narrow" w:hAnsi="Arial Narrow"/>
                <w:b/>
                <w:sz w:val="20"/>
              </w:rPr>
              <w:t xml:space="preserve"> Value</w:t>
            </w:r>
          </w:p>
        </w:tc>
        <w:tc>
          <w:tcPr>
            <w:tcW w:w="8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D5F56D" w14:textId="77777777" w:rsidR="00461368" w:rsidRDefault="00104A0F" w:rsidP="00237ED3">
            <w:pPr>
              <w:pStyle w:val="BodyTextIndent3"/>
              <w:spacing w:before="120" w:after="120"/>
              <w:ind w:left="72"/>
            </w:pPr>
            <w:r>
              <w:t xml:space="preserve">$5,000 </w:t>
            </w:r>
          </w:p>
        </w:tc>
      </w:tr>
      <w:tr w:rsidR="00461368" w14:paraId="642221AD" w14:textId="77777777" w:rsidTr="00A4682A">
        <w:trPr>
          <w:trHeight w:val="48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8CD378" w14:textId="77777777" w:rsidR="00461368" w:rsidRDefault="005A28D2" w:rsidP="00A4682A">
            <w:pPr>
              <w:spacing w:before="120" w:after="120"/>
              <w:ind w:left="113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Scholarship</w:t>
            </w:r>
            <w:r w:rsidR="00615C48">
              <w:rPr>
                <w:rFonts w:ascii="Arial Narrow" w:hAnsi="Arial Narrow"/>
                <w:b/>
                <w:sz w:val="20"/>
              </w:rPr>
              <w:t xml:space="preserve"> Duration</w:t>
            </w:r>
          </w:p>
        </w:tc>
        <w:tc>
          <w:tcPr>
            <w:tcW w:w="8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997B75" w14:textId="77777777" w:rsidR="00461368" w:rsidRDefault="00237ED3" w:rsidP="00237ED3">
            <w:pPr>
              <w:pStyle w:val="BodyTextIndent3"/>
              <w:spacing w:before="120" w:after="120"/>
              <w:ind w:left="72"/>
            </w:pPr>
            <w:r>
              <w:t>O</w:t>
            </w:r>
            <w:r w:rsidR="00104A0F">
              <w:t>ne year</w:t>
            </w:r>
          </w:p>
        </w:tc>
      </w:tr>
      <w:tr w:rsidR="00461368" w14:paraId="22E89E86" w14:textId="77777777" w:rsidTr="00A4682A">
        <w:trPr>
          <w:trHeight w:val="48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72D273" w14:textId="77777777" w:rsidR="00461368" w:rsidRDefault="00615C48" w:rsidP="00A4682A">
            <w:pPr>
              <w:spacing w:before="120" w:after="120"/>
              <w:ind w:left="113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Payment details</w:t>
            </w:r>
          </w:p>
        </w:tc>
        <w:tc>
          <w:tcPr>
            <w:tcW w:w="8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004F22" w14:textId="77777777" w:rsidR="00461368" w:rsidRPr="0081745D" w:rsidRDefault="00940C5C" w:rsidP="00D46C70">
            <w:pPr>
              <w:spacing w:before="120" w:after="120"/>
              <w:ind w:left="72" w:right="23"/>
              <w:jc w:val="both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T</w:t>
            </w:r>
            <w:r w:rsidRPr="0081745D">
              <w:rPr>
                <w:rFonts w:ascii="Arial Narrow" w:hAnsi="Arial Narrow"/>
                <w:color w:val="000000"/>
                <w:sz w:val="20"/>
              </w:rPr>
              <w:t>wo equal instalments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, one in </w:t>
            </w:r>
            <w:r w:rsidR="00053C18">
              <w:rPr>
                <w:rFonts w:ascii="Arial Narrow" w:hAnsi="Arial Narrow"/>
                <w:color w:val="000000"/>
                <w:sz w:val="20"/>
              </w:rPr>
              <w:t>mid</w:t>
            </w:r>
            <w:r w:rsidR="00701797">
              <w:rPr>
                <w:rFonts w:ascii="Arial Narrow" w:hAnsi="Arial Narrow"/>
                <w:color w:val="000000"/>
                <w:sz w:val="20"/>
              </w:rPr>
              <w:t>-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April and </w:t>
            </w:r>
            <w:r w:rsidR="00D46C70">
              <w:rPr>
                <w:rFonts w:ascii="Arial Narrow" w:hAnsi="Arial Narrow"/>
                <w:color w:val="000000"/>
                <w:sz w:val="20"/>
              </w:rPr>
              <w:t>mid-September</w:t>
            </w:r>
            <w:r>
              <w:rPr>
                <w:rFonts w:ascii="Arial Narrow" w:hAnsi="Arial Narrow"/>
                <w:color w:val="000000"/>
                <w:sz w:val="20"/>
              </w:rPr>
              <w:t>,</w:t>
            </w:r>
            <w:r w:rsidRPr="0081745D">
              <w:rPr>
                <w:rFonts w:ascii="Arial Narrow" w:hAnsi="Arial Narrow"/>
                <w:color w:val="000000"/>
                <w:sz w:val="20"/>
              </w:rPr>
              <w:t xml:space="preserve"> of </w:t>
            </w:r>
            <w:r w:rsidR="00104A0F">
              <w:rPr>
                <w:rFonts w:ascii="Arial Narrow" w:hAnsi="Arial Narrow"/>
                <w:color w:val="000000"/>
                <w:sz w:val="20"/>
              </w:rPr>
              <w:t>$2,500</w:t>
            </w:r>
            <w:r w:rsidR="00CF0948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Pr="0081745D">
              <w:rPr>
                <w:rFonts w:ascii="Arial Narrow" w:hAnsi="Arial Narrow"/>
                <w:color w:val="000000"/>
                <w:sz w:val="20"/>
              </w:rPr>
              <w:t>subject to confirmation of continuing eligibility a</w:t>
            </w:r>
            <w:r w:rsidR="00DA0C20">
              <w:rPr>
                <w:rFonts w:ascii="Arial Narrow" w:hAnsi="Arial Narrow"/>
                <w:color w:val="000000"/>
                <w:sz w:val="20"/>
              </w:rPr>
              <w:t>fter</w:t>
            </w:r>
            <w:r w:rsidRPr="0081745D">
              <w:rPr>
                <w:rFonts w:ascii="Arial Narrow" w:hAnsi="Arial Narrow"/>
                <w:color w:val="000000"/>
                <w:sz w:val="20"/>
              </w:rPr>
              <w:t xml:space="preserve"> e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ach of the census dates </w:t>
            </w:r>
            <w:r w:rsidRPr="0081745D">
              <w:rPr>
                <w:rFonts w:ascii="Arial Narrow" w:hAnsi="Arial Narrow"/>
                <w:color w:val="000000"/>
                <w:sz w:val="20"/>
              </w:rPr>
              <w:t xml:space="preserve">and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recipients’ </w:t>
            </w:r>
            <w:r w:rsidRPr="0081745D">
              <w:rPr>
                <w:rFonts w:ascii="Arial Narrow" w:hAnsi="Arial Narrow"/>
                <w:color w:val="000000"/>
                <w:sz w:val="20"/>
              </w:rPr>
              <w:t>satisfactory academic progress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with </w:t>
            </w:r>
            <w:r w:rsidRPr="0081745D">
              <w:rPr>
                <w:rFonts w:ascii="Arial Narrow" w:hAnsi="Arial Narrow"/>
                <w:color w:val="000000"/>
                <w:sz w:val="20"/>
              </w:rPr>
              <w:t>their studies</w:t>
            </w:r>
            <w:r>
              <w:rPr>
                <w:rFonts w:ascii="Arial Narrow" w:hAnsi="Arial Narrow"/>
                <w:color w:val="000000"/>
                <w:sz w:val="20"/>
              </w:rPr>
              <w:t>.</w:t>
            </w:r>
          </w:p>
        </w:tc>
      </w:tr>
      <w:tr w:rsidR="00461368" w14:paraId="12736181" w14:textId="77777777" w:rsidTr="00A4682A">
        <w:trPr>
          <w:trHeight w:val="48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1645FB" w14:textId="77777777" w:rsidR="00461368" w:rsidRDefault="005A28D2" w:rsidP="00A4682A">
            <w:pPr>
              <w:spacing w:before="120" w:after="120"/>
              <w:ind w:left="113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Scholarship</w:t>
            </w:r>
            <w:r w:rsidR="00615C48">
              <w:rPr>
                <w:rFonts w:ascii="Arial Narrow" w:hAnsi="Arial Narrow"/>
                <w:b/>
                <w:sz w:val="20"/>
              </w:rPr>
              <w:t xml:space="preserve"> conditions</w:t>
            </w:r>
          </w:p>
        </w:tc>
        <w:tc>
          <w:tcPr>
            <w:tcW w:w="8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879D13" w14:textId="77777777" w:rsidR="006A2787" w:rsidRPr="00142997" w:rsidRDefault="006A2787" w:rsidP="006A2787">
            <w:pPr>
              <w:autoSpaceDE w:val="0"/>
              <w:autoSpaceDN w:val="0"/>
              <w:spacing w:before="120" w:line="360" w:lineRule="auto"/>
              <w:rPr>
                <w:rFonts w:ascii="Arial Narrow" w:hAnsi="Arial Narrow"/>
                <w:color w:val="000000"/>
                <w:sz w:val="20"/>
              </w:rPr>
            </w:pPr>
            <w:r w:rsidRPr="00142997">
              <w:rPr>
                <w:rFonts w:ascii="Arial Narrow" w:hAnsi="Arial Narrow"/>
                <w:color w:val="000000"/>
                <w:sz w:val="20"/>
              </w:rPr>
              <w:t xml:space="preserve">The award of this </w:t>
            </w:r>
            <w:r w:rsidR="005A28D2">
              <w:rPr>
                <w:rFonts w:ascii="Arial Narrow" w:hAnsi="Arial Narrow"/>
                <w:color w:val="000000"/>
                <w:sz w:val="20"/>
              </w:rPr>
              <w:t>Scholarship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 is subject to the following terms and conditions.</w:t>
            </w:r>
            <w:r w:rsidRPr="00142997">
              <w:rPr>
                <w:rFonts w:ascii="Arial Narrow" w:hAnsi="Arial Narrow"/>
                <w:b/>
                <w:color w:val="000000"/>
                <w:sz w:val="20"/>
              </w:rPr>
              <w:t xml:space="preserve"> If the University reasonably believes that a</w:t>
            </w:r>
            <w:r w:rsidRPr="00142997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Recipient has </w:t>
            </w:r>
            <w:r w:rsidRPr="0014299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breached any of these terms and conditions, the </w:t>
            </w:r>
            <w:r w:rsidR="005A2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Scholarship</w:t>
            </w:r>
            <w:r w:rsidRPr="0014299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may be cancelled</w:t>
            </w:r>
            <w:r w:rsidRPr="00142997">
              <w:rPr>
                <w:rFonts w:ascii="Arial Narrow" w:hAnsi="Arial Narrow"/>
                <w:b/>
                <w:color w:val="000000"/>
                <w:sz w:val="20"/>
              </w:rPr>
              <w:t>.</w:t>
            </w:r>
          </w:p>
          <w:p w14:paraId="13A1DB84" w14:textId="77777777" w:rsidR="00B91F42" w:rsidRDefault="006A2787" w:rsidP="006A2787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120" w:after="120"/>
              <w:ind w:left="430" w:right="227" w:hanging="181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142997">
              <w:rPr>
                <w:rFonts w:ascii="Arial Narrow" w:hAnsi="Arial Narrow"/>
                <w:color w:val="000000"/>
                <w:sz w:val="20"/>
              </w:rPr>
              <w:t xml:space="preserve">The </w:t>
            </w:r>
            <w:r>
              <w:rPr>
                <w:rFonts w:ascii="Arial Narrow" w:hAnsi="Arial Narrow"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ecipient must be enrolled in an </w:t>
            </w:r>
            <w:r>
              <w:rPr>
                <w:rFonts w:ascii="Arial Narrow" w:hAnsi="Arial Narrow"/>
                <w:sz w:val="20"/>
              </w:rPr>
              <w:t>Honours level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 program of study at the University of Adelaide</w:t>
            </w:r>
            <w:r w:rsidR="000033E0">
              <w:rPr>
                <w:rFonts w:ascii="Arial Narrow" w:hAnsi="Arial Narrow"/>
                <w:color w:val="000000"/>
                <w:sz w:val="20"/>
              </w:rPr>
              <w:t xml:space="preserve"> and undertaking research focussed on ruminant animals</w:t>
            </w:r>
            <w:r w:rsidRPr="00142997">
              <w:rPr>
                <w:rFonts w:ascii="Arial Narrow" w:hAnsi="Arial Narrow"/>
                <w:color w:val="000000"/>
                <w:sz w:val="20"/>
              </w:rPr>
              <w:t>.</w:t>
            </w:r>
          </w:p>
          <w:p w14:paraId="436F02DC" w14:textId="77777777" w:rsidR="00B91F42" w:rsidRDefault="00B91F42" w:rsidP="00B91F42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120" w:after="120"/>
              <w:ind w:left="430" w:right="227" w:hanging="181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The recipient</w:t>
            </w:r>
            <w:r>
              <w:rPr>
                <w:rFonts w:ascii="Arial Narrow" w:hAnsi="Arial Narrow"/>
                <w:sz w:val="20"/>
              </w:rPr>
              <w:t xml:space="preserve"> must be commencing the Honours pr</w:t>
            </w:r>
            <w:r w:rsidR="00F152C1">
              <w:rPr>
                <w:rFonts w:ascii="Arial Narrow" w:hAnsi="Arial Narrow"/>
                <w:sz w:val="20"/>
              </w:rPr>
              <w:t xml:space="preserve">ogram for the first time in </w:t>
            </w:r>
            <w:r w:rsidR="005A28D2">
              <w:rPr>
                <w:rFonts w:ascii="Arial Narrow" w:hAnsi="Arial Narrow"/>
                <w:sz w:val="20"/>
              </w:rPr>
              <w:t>20</w:t>
            </w:r>
            <w:r w:rsidR="00053C18">
              <w:rPr>
                <w:rFonts w:ascii="Arial Narrow" w:hAnsi="Arial Narrow"/>
                <w:sz w:val="20"/>
              </w:rPr>
              <w:t>2</w:t>
            </w:r>
            <w:r w:rsidR="001913F6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.</w:t>
            </w:r>
          </w:p>
          <w:p w14:paraId="14CD9CB3" w14:textId="77777777" w:rsidR="006A2787" w:rsidRPr="00142997" w:rsidRDefault="006A2787" w:rsidP="006A2787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120" w:after="120"/>
              <w:ind w:left="430" w:right="227" w:hanging="181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142997">
              <w:rPr>
                <w:rFonts w:ascii="Arial Narrow" w:hAnsi="Arial Narrow"/>
                <w:color w:val="000000"/>
                <w:sz w:val="20"/>
              </w:rPr>
              <w:t xml:space="preserve">The </w:t>
            </w:r>
            <w:r>
              <w:rPr>
                <w:rFonts w:ascii="Arial Narrow" w:hAnsi="Arial Narrow"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ecipient must be enrolled on a full time basis (i.e. not less than </w:t>
            </w:r>
            <w:r w:rsidRPr="006A2787">
              <w:rPr>
                <w:rFonts w:ascii="Arial Narrow" w:hAnsi="Arial Narrow"/>
                <w:color w:val="000000"/>
                <w:sz w:val="20"/>
              </w:rPr>
              <w:t>75%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 of an equivalent full time study load) in an </w:t>
            </w:r>
            <w:r>
              <w:rPr>
                <w:rFonts w:ascii="Arial Narrow" w:hAnsi="Arial Narrow"/>
                <w:sz w:val="20"/>
              </w:rPr>
              <w:t>Honours level p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rogram at each of the </w:t>
            </w:r>
            <w:r w:rsidR="00053C18">
              <w:rPr>
                <w:rFonts w:ascii="Arial Narrow" w:hAnsi="Arial Narrow"/>
                <w:color w:val="000000"/>
                <w:sz w:val="20"/>
              </w:rPr>
              <w:t xml:space="preserve">semester 1 and semester 2 </w:t>
            </w:r>
            <w:r w:rsidRPr="00142997">
              <w:rPr>
                <w:rFonts w:ascii="Arial Narrow" w:hAnsi="Arial Narrow"/>
                <w:color w:val="000000"/>
                <w:sz w:val="20"/>
              </w:rPr>
              <w:t>censu</w:t>
            </w:r>
            <w:r w:rsidR="00053C18">
              <w:rPr>
                <w:rFonts w:ascii="Arial Narrow" w:hAnsi="Arial Narrow"/>
                <w:color w:val="000000"/>
                <w:sz w:val="20"/>
              </w:rPr>
              <w:t>s dates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.   </w:t>
            </w:r>
          </w:p>
          <w:p w14:paraId="2F012C49" w14:textId="77777777" w:rsidR="006A2787" w:rsidRPr="00142997" w:rsidRDefault="006A2787" w:rsidP="006A2787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120" w:after="120"/>
              <w:ind w:left="430" w:right="227" w:hanging="181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142997">
              <w:rPr>
                <w:rFonts w:ascii="Arial Narrow" w:hAnsi="Arial Narrow"/>
                <w:color w:val="000000"/>
                <w:sz w:val="20"/>
              </w:rPr>
              <w:t xml:space="preserve">If the </w:t>
            </w:r>
            <w:r>
              <w:rPr>
                <w:rFonts w:ascii="Arial Narrow" w:hAnsi="Arial Narrow"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color w:val="000000"/>
                <w:sz w:val="20"/>
              </w:rPr>
              <w:t>ecipient’s enrolment is below a full-time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load, the </w:t>
            </w:r>
            <w:r>
              <w:rPr>
                <w:rFonts w:ascii="Arial Narrow" w:hAnsi="Arial Narrow"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ecipient must advise the </w:t>
            </w:r>
            <w:r w:rsidR="000033E0">
              <w:rPr>
                <w:rFonts w:ascii="Arial Narrow" w:hAnsi="Arial Narrow"/>
                <w:color w:val="000000"/>
                <w:sz w:val="20"/>
              </w:rPr>
              <w:t>Davies Livestock Research Centre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. The </w:t>
            </w:r>
            <w:r>
              <w:rPr>
                <w:rFonts w:ascii="Arial Narrow" w:hAnsi="Arial Narrow"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ecipient will be ineligible to retain his/her </w:t>
            </w:r>
            <w:r w:rsidR="005A28D2">
              <w:rPr>
                <w:rFonts w:ascii="Arial Narrow" w:hAnsi="Arial Narrow"/>
                <w:color w:val="000000"/>
                <w:sz w:val="20"/>
              </w:rPr>
              <w:t>Scholarship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 unless the University is satisfied that there are exceptional circumstances, which prevent the </w:t>
            </w:r>
            <w:r>
              <w:rPr>
                <w:rFonts w:ascii="Arial Narrow" w:hAnsi="Arial Narrow"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ecipient from studying on a full-time basis. The </w:t>
            </w:r>
            <w:r>
              <w:rPr>
                <w:rFonts w:ascii="Arial Narrow" w:hAnsi="Arial Narrow"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color w:val="000000"/>
                <w:sz w:val="20"/>
              </w:rPr>
              <w:t>ecipient is required to provide details and supporting documentation of significant factors which prevent him/her undertaking full time student load.</w:t>
            </w:r>
          </w:p>
          <w:p w14:paraId="5B0CBB45" w14:textId="77777777" w:rsidR="006A2787" w:rsidRPr="00142997" w:rsidRDefault="006A2787" w:rsidP="006A2787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120" w:after="120"/>
              <w:ind w:left="430" w:right="227" w:hanging="181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142997">
              <w:rPr>
                <w:rFonts w:ascii="Arial Narrow" w:hAnsi="Arial Narrow"/>
                <w:color w:val="000000"/>
                <w:sz w:val="20"/>
              </w:rPr>
              <w:t xml:space="preserve">The </w:t>
            </w:r>
            <w:r>
              <w:rPr>
                <w:rFonts w:ascii="Arial Narrow" w:hAnsi="Arial Narrow"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ecipient </w:t>
            </w:r>
            <w:r w:rsidR="004F101A">
              <w:rPr>
                <w:rFonts w:ascii="Arial Narrow" w:hAnsi="Arial Narrow"/>
                <w:sz w:val="20"/>
              </w:rPr>
              <w:t>may transfer to another Honours program</w:t>
            </w:r>
            <w:r w:rsidR="000033E0">
              <w:rPr>
                <w:rFonts w:ascii="Arial Narrow" w:hAnsi="Arial Narrow"/>
                <w:sz w:val="20"/>
              </w:rPr>
              <w:t xml:space="preserve"> </w:t>
            </w:r>
            <w:r w:rsidR="004F101A">
              <w:rPr>
                <w:rFonts w:ascii="Arial Narrow" w:hAnsi="Arial Narrow"/>
                <w:sz w:val="20"/>
              </w:rPr>
              <w:t xml:space="preserve">other than the program for which the </w:t>
            </w:r>
            <w:r w:rsidR="005A28D2">
              <w:rPr>
                <w:rFonts w:ascii="Arial Narrow" w:hAnsi="Arial Narrow"/>
                <w:sz w:val="20"/>
              </w:rPr>
              <w:t>Scholarship</w:t>
            </w:r>
            <w:r w:rsidR="004F101A">
              <w:rPr>
                <w:rFonts w:ascii="Arial Narrow" w:hAnsi="Arial Narrow"/>
                <w:sz w:val="20"/>
              </w:rPr>
              <w:t xml:space="preserve"> was awarded, provided that they maintain continuous full time enrolment in a Commonwealth Supported Place</w:t>
            </w:r>
            <w:r w:rsidR="000033E0">
              <w:rPr>
                <w:rFonts w:ascii="Arial Narrow" w:hAnsi="Arial Narrow"/>
                <w:sz w:val="20"/>
              </w:rPr>
              <w:t xml:space="preserve"> and continue undertaking research focussed on ruminant animals</w:t>
            </w:r>
            <w:r w:rsidR="004F101A">
              <w:rPr>
                <w:rFonts w:ascii="Arial Narrow" w:hAnsi="Arial Narrow"/>
                <w:sz w:val="20"/>
              </w:rPr>
              <w:t xml:space="preserve">.  The maximum of the </w:t>
            </w:r>
            <w:r w:rsidR="005A28D2">
              <w:rPr>
                <w:rFonts w:ascii="Arial Narrow" w:hAnsi="Arial Narrow"/>
                <w:sz w:val="20"/>
              </w:rPr>
              <w:t>Scholarship</w:t>
            </w:r>
            <w:r w:rsidR="004F101A">
              <w:rPr>
                <w:rFonts w:ascii="Arial Narrow" w:hAnsi="Arial Narrow"/>
                <w:sz w:val="20"/>
              </w:rPr>
              <w:t xml:space="preserve"> will remain one year.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 </w:t>
            </w:r>
          </w:p>
          <w:p w14:paraId="12791C3D" w14:textId="77777777" w:rsidR="006A2787" w:rsidRPr="00142997" w:rsidRDefault="006A2787" w:rsidP="006A2787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120" w:after="120"/>
              <w:ind w:left="430" w:right="227" w:hanging="181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142997">
              <w:rPr>
                <w:rFonts w:ascii="Arial Narrow" w:hAnsi="Arial Narrow"/>
                <w:color w:val="000000"/>
                <w:sz w:val="20"/>
              </w:rPr>
              <w:t xml:space="preserve">The </w:t>
            </w:r>
            <w:r w:rsidR="005A28D2">
              <w:rPr>
                <w:rFonts w:ascii="Arial Narrow" w:hAnsi="Arial Narrow"/>
                <w:color w:val="000000"/>
                <w:sz w:val="20"/>
              </w:rPr>
              <w:t>Scholarship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 cannot be deferred. The </w:t>
            </w:r>
            <w:r w:rsidR="005A28D2">
              <w:rPr>
                <w:rFonts w:ascii="Arial Narrow" w:hAnsi="Arial Narrow"/>
                <w:color w:val="000000"/>
                <w:sz w:val="20"/>
              </w:rPr>
              <w:t>Scholarship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 must be taken up in the year of offer.   </w:t>
            </w:r>
          </w:p>
          <w:p w14:paraId="4B3CFF4A" w14:textId="77777777" w:rsidR="006A2787" w:rsidRPr="00142997" w:rsidRDefault="006A2787" w:rsidP="006A2787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120" w:after="120"/>
              <w:ind w:left="430" w:right="227" w:hanging="181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142997">
              <w:rPr>
                <w:rFonts w:ascii="Arial Narrow" w:hAnsi="Arial Narrow"/>
                <w:color w:val="000000"/>
                <w:sz w:val="20"/>
              </w:rPr>
              <w:t xml:space="preserve">A review of academic progress </w:t>
            </w:r>
            <w:r w:rsidR="004F101A">
              <w:rPr>
                <w:rFonts w:ascii="Arial Narrow" w:hAnsi="Arial Narrow"/>
                <w:color w:val="000000"/>
                <w:sz w:val="20"/>
              </w:rPr>
              <w:t xml:space="preserve">and enrolment 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will be carried out each semester to ensure that the </w:t>
            </w:r>
            <w:r>
              <w:rPr>
                <w:rFonts w:ascii="Arial Narrow" w:hAnsi="Arial Narrow"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ecipient continues to meet the conditions of the </w:t>
            </w:r>
            <w:r w:rsidR="005A28D2">
              <w:rPr>
                <w:rFonts w:ascii="Arial Narrow" w:hAnsi="Arial Narrow"/>
                <w:color w:val="000000"/>
                <w:sz w:val="20"/>
              </w:rPr>
              <w:t>Scholarship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. Should academic progress not be satisfactory or the </w:t>
            </w:r>
            <w:r>
              <w:rPr>
                <w:rFonts w:ascii="Arial Narrow" w:hAnsi="Arial Narrow"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ecipient fails to maintain full time enrolment or withdraw from the program, then the </w:t>
            </w:r>
            <w:r w:rsidR="005A28D2">
              <w:rPr>
                <w:rFonts w:ascii="Arial Narrow" w:hAnsi="Arial Narrow"/>
                <w:color w:val="000000"/>
                <w:sz w:val="20"/>
              </w:rPr>
              <w:t>Scholarship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 will be terminated and payments will cease. </w:t>
            </w:r>
          </w:p>
          <w:p w14:paraId="7E1A9D62" w14:textId="77777777" w:rsidR="006A2787" w:rsidRPr="00142997" w:rsidRDefault="006A2787" w:rsidP="006A2787">
            <w:pPr>
              <w:pStyle w:val="BlockText"/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120" w:after="120"/>
              <w:ind w:left="432" w:right="227" w:hanging="180"/>
              <w:jc w:val="both"/>
              <w:rPr>
                <w:color w:val="000000"/>
              </w:rPr>
            </w:pPr>
            <w:r w:rsidRPr="00142997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r</w:t>
            </w:r>
            <w:r w:rsidRPr="00142997">
              <w:rPr>
                <w:color w:val="000000"/>
              </w:rPr>
              <w:t xml:space="preserve">ecipient must notify the </w:t>
            </w:r>
            <w:r w:rsidR="000033E0">
              <w:rPr>
                <w:color w:val="000000"/>
              </w:rPr>
              <w:t>Davies Livestock Research Centre</w:t>
            </w:r>
            <w:r w:rsidRPr="00142997">
              <w:rPr>
                <w:color w:val="000000"/>
              </w:rPr>
              <w:t xml:space="preserve"> in writing in any of the following circumstances:</w:t>
            </w:r>
          </w:p>
          <w:p w14:paraId="5E14C132" w14:textId="77777777" w:rsidR="006A2787" w:rsidRPr="00142997" w:rsidRDefault="006A2787" w:rsidP="006A2787">
            <w:pPr>
              <w:numPr>
                <w:ilvl w:val="0"/>
                <w:numId w:val="18"/>
              </w:numPr>
              <w:tabs>
                <w:tab w:val="num" w:pos="432"/>
              </w:tabs>
              <w:ind w:left="813" w:right="23" w:hanging="180"/>
              <w:rPr>
                <w:rFonts w:ascii="Arial Narrow" w:hAnsi="Arial Narrow"/>
                <w:bCs/>
                <w:color w:val="000000"/>
                <w:sz w:val="20"/>
              </w:rPr>
            </w:pP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 xml:space="preserve">the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 xml:space="preserve">ecipient discontinues his/her studies, or </w:t>
            </w:r>
          </w:p>
          <w:p w14:paraId="5D447A19" w14:textId="77777777" w:rsidR="006A2787" w:rsidRPr="00142997" w:rsidRDefault="006A2787" w:rsidP="006A2787">
            <w:pPr>
              <w:numPr>
                <w:ilvl w:val="0"/>
                <w:numId w:val="18"/>
              </w:numPr>
              <w:tabs>
                <w:tab w:val="num" w:pos="364"/>
                <w:tab w:val="num" w:pos="432"/>
              </w:tabs>
              <w:ind w:left="813" w:right="23" w:hanging="180"/>
              <w:rPr>
                <w:rFonts w:ascii="Arial Narrow" w:hAnsi="Arial Narrow"/>
                <w:bCs/>
                <w:color w:val="000000"/>
                <w:sz w:val="20"/>
              </w:rPr>
            </w:pP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 xml:space="preserve">the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>ecipient</w:t>
            </w:r>
            <w:r w:rsidRPr="00142997" w:rsidDel="00D73781">
              <w:rPr>
                <w:rFonts w:ascii="Arial Narrow" w:hAnsi="Arial Narrow"/>
                <w:bCs/>
                <w:color w:val="000000"/>
                <w:sz w:val="20"/>
              </w:rPr>
              <w:t xml:space="preserve"> </w:t>
            </w: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>defers or is approved for a leave of absence, or</w:t>
            </w:r>
          </w:p>
          <w:p w14:paraId="270CF03E" w14:textId="77777777" w:rsidR="006A2787" w:rsidRPr="005A28D2" w:rsidRDefault="006A2787" w:rsidP="005A28D2">
            <w:pPr>
              <w:numPr>
                <w:ilvl w:val="0"/>
                <w:numId w:val="18"/>
              </w:numPr>
              <w:tabs>
                <w:tab w:val="num" w:pos="364"/>
                <w:tab w:val="num" w:pos="432"/>
              </w:tabs>
              <w:ind w:left="813" w:right="23" w:hanging="180"/>
              <w:rPr>
                <w:rFonts w:ascii="Arial Narrow" w:hAnsi="Arial Narrow"/>
                <w:bCs/>
                <w:color w:val="000000"/>
                <w:sz w:val="20"/>
              </w:rPr>
            </w:pP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 xml:space="preserve">the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>ecipient</w:t>
            </w:r>
            <w:r w:rsidRPr="00142997" w:rsidDel="00D73781">
              <w:rPr>
                <w:rFonts w:ascii="Arial Narrow" w:hAnsi="Arial Narrow"/>
                <w:bCs/>
                <w:color w:val="000000"/>
                <w:sz w:val="20"/>
              </w:rPr>
              <w:t xml:space="preserve"> </w:t>
            </w: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>changes his/her program of study, or</w:t>
            </w:r>
          </w:p>
          <w:p w14:paraId="3669483A" w14:textId="77777777" w:rsidR="006A2787" w:rsidRPr="00142997" w:rsidRDefault="006A2787" w:rsidP="006A2787">
            <w:pPr>
              <w:numPr>
                <w:ilvl w:val="0"/>
                <w:numId w:val="18"/>
              </w:numPr>
              <w:tabs>
                <w:tab w:val="num" w:pos="364"/>
                <w:tab w:val="num" w:pos="432"/>
              </w:tabs>
              <w:ind w:left="813" w:right="23" w:hanging="180"/>
              <w:rPr>
                <w:rFonts w:ascii="Arial Narrow" w:hAnsi="Arial Narrow"/>
                <w:bCs/>
                <w:color w:val="000000"/>
                <w:sz w:val="20"/>
              </w:rPr>
            </w:pP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 xml:space="preserve">any other circumstances that affects the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 xml:space="preserve">ecipient’s eligibility for the </w:t>
            </w:r>
            <w:r w:rsidR="005A28D2">
              <w:rPr>
                <w:rFonts w:ascii="Arial Narrow" w:hAnsi="Arial Narrow"/>
                <w:bCs/>
                <w:color w:val="000000"/>
                <w:sz w:val="20"/>
              </w:rPr>
              <w:t>Scholarship</w:t>
            </w: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>.</w:t>
            </w:r>
          </w:p>
          <w:p w14:paraId="00049A69" w14:textId="77777777" w:rsidR="006A2787" w:rsidRPr="00142997" w:rsidRDefault="006A2787" w:rsidP="006A2787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before="120" w:after="120"/>
              <w:ind w:left="430" w:right="227" w:hanging="181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142997">
              <w:rPr>
                <w:rFonts w:ascii="Arial Narrow" w:hAnsi="Arial Narrow"/>
                <w:color w:val="000000"/>
                <w:sz w:val="20"/>
              </w:rPr>
              <w:t xml:space="preserve">The </w:t>
            </w:r>
            <w:r>
              <w:rPr>
                <w:rFonts w:ascii="Arial Narrow" w:hAnsi="Arial Narrow"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color w:val="000000"/>
                <w:sz w:val="20"/>
              </w:rPr>
              <w:t>ecipient authorises the University to:</w:t>
            </w:r>
          </w:p>
          <w:p w14:paraId="4BA4709B" w14:textId="77777777" w:rsidR="006A2787" w:rsidRPr="00142997" w:rsidRDefault="006A2787" w:rsidP="006A2787">
            <w:pPr>
              <w:numPr>
                <w:ilvl w:val="0"/>
                <w:numId w:val="18"/>
              </w:numPr>
              <w:tabs>
                <w:tab w:val="num" w:pos="364"/>
                <w:tab w:val="num" w:pos="432"/>
              </w:tabs>
              <w:ind w:left="813" w:right="23" w:hanging="180"/>
              <w:rPr>
                <w:rFonts w:ascii="Arial Narrow" w:hAnsi="Arial Narrow"/>
                <w:bCs/>
                <w:color w:val="000000"/>
                <w:sz w:val="20"/>
              </w:rPr>
            </w:pPr>
            <w:r w:rsidRPr="00142997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 xml:space="preserve">obtain such additional information it deems necessary to ensure that the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>ecipient</w:t>
            </w:r>
            <w:r w:rsidRPr="00142997" w:rsidDel="00D73781">
              <w:rPr>
                <w:rFonts w:ascii="Arial Narrow" w:hAnsi="Arial Narrow"/>
                <w:bCs/>
                <w:color w:val="000000"/>
                <w:sz w:val="20"/>
              </w:rPr>
              <w:t xml:space="preserve"> </w:t>
            </w: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 xml:space="preserve">continues to meet the </w:t>
            </w:r>
            <w:r w:rsidR="005A28D2">
              <w:rPr>
                <w:rFonts w:ascii="Arial Narrow" w:hAnsi="Arial Narrow"/>
                <w:bCs/>
                <w:color w:val="000000"/>
                <w:sz w:val="20"/>
              </w:rPr>
              <w:t>Scholarship</w:t>
            </w: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 xml:space="preserve"> eligibility conditions; and </w:t>
            </w:r>
          </w:p>
          <w:p w14:paraId="7E80C891" w14:textId="77777777" w:rsidR="006A2787" w:rsidRPr="00142997" w:rsidRDefault="006A2787" w:rsidP="006A2787">
            <w:pPr>
              <w:numPr>
                <w:ilvl w:val="0"/>
                <w:numId w:val="18"/>
              </w:numPr>
              <w:tabs>
                <w:tab w:val="num" w:pos="364"/>
                <w:tab w:val="num" w:pos="432"/>
              </w:tabs>
              <w:ind w:left="813" w:right="23" w:hanging="180"/>
              <w:rPr>
                <w:rFonts w:ascii="Arial Narrow" w:hAnsi="Arial Narrow"/>
                <w:bCs/>
                <w:color w:val="000000"/>
                <w:sz w:val="20"/>
              </w:rPr>
            </w:pP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 xml:space="preserve">provide reports on the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 xml:space="preserve">ecipient’s progress to the </w:t>
            </w:r>
            <w:r w:rsidR="005A28D2">
              <w:rPr>
                <w:rFonts w:ascii="Arial Narrow" w:hAnsi="Arial Narrow"/>
                <w:bCs/>
                <w:color w:val="000000"/>
                <w:sz w:val="20"/>
              </w:rPr>
              <w:t>Scholarship</w:t>
            </w: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 xml:space="preserve"> donor.</w:t>
            </w:r>
          </w:p>
          <w:p w14:paraId="2D9B5DB6" w14:textId="77777777" w:rsidR="006A2787" w:rsidRDefault="006A2787" w:rsidP="006A2787">
            <w:pPr>
              <w:numPr>
                <w:ilvl w:val="0"/>
                <w:numId w:val="19"/>
              </w:numPr>
              <w:tabs>
                <w:tab w:val="num" w:pos="432"/>
              </w:tabs>
              <w:spacing w:before="120" w:after="120"/>
              <w:ind w:left="430" w:right="227" w:hanging="181"/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 xml:space="preserve">The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>ecipient will if requested by the University</w:t>
            </w:r>
            <w:r w:rsidR="000033E0">
              <w:rPr>
                <w:rFonts w:ascii="Arial Narrow" w:hAnsi="Arial Narrow"/>
                <w:bCs/>
                <w:color w:val="000000"/>
                <w:sz w:val="20"/>
              </w:rPr>
              <w:t xml:space="preserve"> and/or Davies Livestock Research Centre</w:t>
            </w: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 xml:space="preserve"> attend a </w:t>
            </w:r>
            <w:r w:rsidR="005A28D2">
              <w:rPr>
                <w:rFonts w:ascii="Arial Narrow" w:hAnsi="Arial Narrow"/>
                <w:bCs/>
                <w:color w:val="000000"/>
                <w:sz w:val="20"/>
              </w:rPr>
              <w:t>Scholarship</w:t>
            </w:r>
            <w:r w:rsidRPr="00142997">
              <w:rPr>
                <w:rFonts w:ascii="Arial Narrow" w:hAnsi="Arial Narrow"/>
                <w:bCs/>
                <w:color w:val="000000"/>
                <w:sz w:val="20"/>
              </w:rPr>
              <w:t>s recognition ceremony.</w:t>
            </w:r>
          </w:p>
          <w:p w14:paraId="3C66CC7C" w14:textId="77777777" w:rsidR="00053C18" w:rsidRPr="00142997" w:rsidRDefault="00053C18" w:rsidP="006A2787">
            <w:pPr>
              <w:numPr>
                <w:ilvl w:val="0"/>
                <w:numId w:val="19"/>
              </w:numPr>
              <w:tabs>
                <w:tab w:val="num" w:pos="432"/>
              </w:tabs>
              <w:spacing w:before="120" w:after="120"/>
              <w:ind w:left="430" w:right="227" w:hanging="181"/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</w:rPr>
              <w:t>The recipient accepts for their name and image to be used by the University</w:t>
            </w:r>
            <w:r w:rsidR="000033E0">
              <w:rPr>
                <w:rFonts w:ascii="Arial Narrow" w:hAnsi="Arial Narrow"/>
                <w:bCs/>
                <w:color w:val="000000"/>
                <w:sz w:val="20"/>
              </w:rPr>
              <w:t xml:space="preserve"> and Davies Livestock Research Centre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 xml:space="preserve"> in its promotions.</w:t>
            </w:r>
          </w:p>
          <w:p w14:paraId="4EBF81D2" w14:textId="77777777" w:rsidR="006A2787" w:rsidRPr="00142997" w:rsidRDefault="006A2787" w:rsidP="006A2787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before="120" w:after="120"/>
              <w:ind w:left="430" w:right="227" w:hanging="181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142997">
              <w:rPr>
                <w:rFonts w:ascii="Arial Narrow" w:hAnsi="Arial Narrow"/>
                <w:color w:val="000000"/>
                <w:sz w:val="20"/>
              </w:rPr>
              <w:t xml:space="preserve">This </w:t>
            </w:r>
            <w:r w:rsidR="005A28D2">
              <w:rPr>
                <w:rFonts w:ascii="Arial Narrow" w:hAnsi="Arial Narrow"/>
                <w:color w:val="000000"/>
                <w:sz w:val="20"/>
              </w:rPr>
              <w:t>Scholarship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 may count as income </w:t>
            </w:r>
            <w:r w:rsidRPr="00735CB2">
              <w:rPr>
                <w:rFonts w:ascii="Arial Narrow" w:hAnsi="Arial Narrow"/>
                <w:color w:val="000000"/>
                <w:sz w:val="20"/>
              </w:rPr>
              <w:t xml:space="preserve">for means tested income support benefits and therefore may affect any Centrelink or similar payments.  The </w:t>
            </w:r>
            <w:r>
              <w:rPr>
                <w:rFonts w:ascii="Arial Narrow" w:hAnsi="Arial Narrow"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color w:val="000000"/>
                <w:sz w:val="20"/>
              </w:rPr>
              <w:t>ecipient</w:t>
            </w:r>
            <w:r w:rsidRPr="00735CB2">
              <w:rPr>
                <w:rFonts w:ascii="Arial Narrow" w:hAnsi="Arial Narrow"/>
                <w:color w:val="000000"/>
                <w:sz w:val="20"/>
              </w:rPr>
              <w:t xml:space="preserve"> should seek advice from Centrelink if he/she is in receipt of any benefits.</w:t>
            </w:r>
          </w:p>
          <w:p w14:paraId="23E427CA" w14:textId="77777777" w:rsidR="006A2787" w:rsidRPr="00142997" w:rsidRDefault="006A2787" w:rsidP="006A2787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before="120" w:after="120"/>
              <w:ind w:left="430" w:right="227" w:hanging="181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142997">
              <w:rPr>
                <w:rFonts w:ascii="Arial Narrow" w:hAnsi="Arial Narrow"/>
                <w:color w:val="000000"/>
                <w:sz w:val="20"/>
              </w:rPr>
              <w:t xml:space="preserve">The University does not represent that this </w:t>
            </w:r>
            <w:r w:rsidR="005A28D2">
              <w:rPr>
                <w:rFonts w:ascii="Arial Narrow" w:hAnsi="Arial Narrow"/>
                <w:color w:val="000000"/>
                <w:sz w:val="20"/>
              </w:rPr>
              <w:t>Scholarship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 will be tax free to the </w:t>
            </w:r>
            <w:r>
              <w:rPr>
                <w:rFonts w:ascii="Arial Narrow" w:hAnsi="Arial Narrow"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ecipient.  The </w:t>
            </w:r>
            <w:r>
              <w:rPr>
                <w:rFonts w:ascii="Arial Narrow" w:hAnsi="Arial Narrow"/>
                <w:color w:val="000000"/>
                <w:sz w:val="20"/>
              </w:rPr>
              <w:t>r</w:t>
            </w:r>
            <w:r w:rsidRPr="00142997">
              <w:rPr>
                <w:rFonts w:ascii="Arial Narrow" w:hAnsi="Arial Narrow"/>
                <w:color w:val="000000"/>
                <w:sz w:val="20"/>
              </w:rPr>
              <w:t xml:space="preserve">ecipient should seek independent advice on the tax implications of this </w:t>
            </w:r>
            <w:r w:rsidR="005A28D2">
              <w:rPr>
                <w:rFonts w:ascii="Arial Narrow" w:hAnsi="Arial Narrow"/>
                <w:color w:val="000000"/>
                <w:sz w:val="20"/>
              </w:rPr>
              <w:t>Scholarship</w:t>
            </w:r>
            <w:r w:rsidRPr="00142997">
              <w:rPr>
                <w:rFonts w:ascii="Arial Narrow" w:hAnsi="Arial Narrow"/>
                <w:color w:val="000000"/>
                <w:sz w:val="20"/>
              </w:rPr>
              <w:t>.</w:t>
            </w:r>
          </w:p>
          <w:p w14:paraId="02D72357" w14:textId="77777777" w:rsidR="00A4682A" w:rsidRPr="00A4682A" w:rsidRDefault="00A4682A" w:rsidP="004F101A">
            <w:pPr>
              <w:spacing w:before="120" w:after="120"/>
              <w:ind w:left="430" w:right="227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61368" w14:paraId="7C0ADFC3" w14:textId="77777777" w:rsidTr="00A4682A">
        <w:trPr>
          <w:cantSplit/>
          <w:trHeight w:val="480"/>
          <w:jc w:val="center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703B60" w14:textId="77777777" w:rsidR="00461368" w:rsidRDefault="00A4682A" w:rsidP="00A4682A">
            <w:pPr>
              <w:spacing w:before="120"/>
              <w:ind w:left="113" w:right="23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Acceptance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B47B" w14:textId="77777777" w:rsidR="00053C18" w:rsidRPr="00A4682A" w:rsidRDefault="00053C18" w:rsidP="00053C18">
            <w:pPr>
              <w:pStyle w:val="AUBodyCopy-noSpaceAfter"/>
              <w:spacing w:before="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 accept this Scholarship</w:t>
            </w:r>
            <w:r w:rsidRPr="00A4682A">
              <w:rPr>
                <w:rFonts w:ascii="Arial Narrow" w:hAnsi="Arial Narrow"/>
                <w:sz w:val="20"/>
              </w:rPr>
              <w:t xml:space="preserve">, please complete and return </w:t>
            </w:r>
            <w:r>
              <w:rPr>
                <w:rFonts w:ascii="Arial Narrow" w:hAnsi="Arial Narrow"/>
                <w:sz w:val="20"/>
              </w:rPr>
              <w:t xml:space="preserve">the Offer Response form </w:t>
            </w:r>
            <w:r w:rsidRPr="008B1F02">
              <w:rPr>
                <w:rFonts w:ascii="Arial Narrow" w:hAnsi="Arial Narrow"/>
                <w:sz w:val="20"/>
              </w:rPr>
              <w:t xml:space="preserve">and provide bank account details </w:t>
            </w:r>
            <w:r w:rsidR="00D50197">
              <w:rPr>
                <w:rFonts w:ascii="Arial Narrow" w:hAnsi="Arial Narrow"/>
                <w:sz w:val="20"/>
              </w:rPr>
              <w:t xml:space="preserve">to </w:t>
            </w:r>
            <w:hyperlink r:id="rId6" w:history="1">
              <w:r w:rsidR="00D50197" w:rsidRPr="009D5A73">
                <w:rPr>
                  <w:rStyle w:val="Hyperlink"/>
                  <w:rFonts w:ascii="Arial Narrow" w:hAnsi="Arial Narrow"/>
                  <w:sz w:val="20"/>
                </w:rPr>
                <w:t>chantal.barrass@adelaide.edu.au</w:t>
              </w:r>
            </w:hyperlink>
            <w:r w:rsidR="00D50197">
              <w:rPr>
                <w:rFonts w:ascii="Arial Narrow" w:hAnsi="Arial Narrow"/>
                <w:sz w:val="20"/>
              </w:rPr>
              <w:t xml:space="preserve"> </w:t>
            </w:r>
            <w:r w:rsidRPr="00A4682A">
              <w:rPr>
                <w:rFonts w:ascii="Arial Narrow" w:hAnsi="Arial Narrow"/>
                <w:sz w:val="20"/>
              </w:rPr>
              <w:t xml:space="preserve">  </w:t>
            </w:r>
          </w:p>
          <w:p w14:paraId="5FF2AE05" w14:textId="77777777" w:rsidR="00461368" w:rsidRPr="00A50113" w:rsidRDefault="00053C18" w:rsidP="00053C18">
            <w:pPr>
              <w:spacing w:before="120"/>
              <w:ind w:right="23"/>
              <w:rPr>
                <w:rFonts w:ascii="Arial Narrow" w:hAnsi="Arial Narrow"/>
                <w:b/>
                <w:bCs/>
                <w:iCs/>
                <w:sz w:val="10"/>
              </w:rPr>
            </w:pPr>
            <w:r w:rsidRPr="0006140C">
              <w:rPr>
                <w:rFonts w:ascii="Arial Narrow" w:hAnsi="Arial Narrow"/>
                <w:b/>
                <w:bCs/>
                <w:sz w:val="20"/>
              </w:rPr>
              <w:t>If you do not respond by the nominated date in your scholarship offer email, the scholarship may be offered to another applicant.</w:t>
            </w:r>
          </w:p>
        </w:tc>
      </w:tr>
    </w:tbl>
    <w:p w14:paraId="483735E6" w14:textId="77777777" w:rsidR="00461368" w:rsidRDefault="00461368" w:rsidP="0093578A">
      <w:pPr>
        <w:pStyle w:val="AUBodyCopy-noSpaceAfter"/>
        <w:overflowPunct/>
        <w:autoSpaceDE/>
        <w:autoSpaceDN/>
        <w:adjustRightInd/>
        <w:textAlignment w:val="auto"/>
      </w:pPr>
    </w:p>
    <w:sectPr w:rsidR="00461368" w:rsidSect="00616E3E">
      <w:pgSz w:w="11906" w:h="16838"/>
      <w:pgMar w:top="284" w:right="1134" w:bottom="180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526186"/>
    <w:lvl w:ilvl="0">
      <w:numFmt w:val="decimal"/>
      <w:lvlText w:val="*"/>
      <w:lvlJc w:val="left"/>
    </w:lvl>
  </w:abstractNum>
  <w:abstractNum w:abstractNumId="1" w15:restartNumberingAfterBreak="0">
    <w:nsid w:val="09496C72"/>
    <w:multiLevelType w:val="hybridMultilevel"/>
    <w:tmpl w:val="4E464E3C"/>
    <w:lvl w:ilvl="0" w:tplc="A3A222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281"/>
    <w:multiLevelType w:val="hybridMultilevel"/>
    <w:tmpl w:val="FDE859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1BD2"/>
    <w:multiLevelType w:val="hybridMultilevel"/>
    <w:tmpl w:val="EDB2723C"/>
    <w:lvl w:ilvl="0" w:tplc="A3A222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58F4"/>
    <w:multiLevelType w:val="hybridMultilevel"/>
    <w:tmpl w:val="C7F8EE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D391C"/>
    <w:multiLevelType w:val="hybridMultilevel"/>
    <w:tmpl w:val="4E34A5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C6EFD"/>
    <w:multiLevelType w:val="hybridMultilevel"/>
    <w:tmpl w:val="714E5236"/>
    <w:lvl w:ilvl="0" w:tplc="A3A222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03158"/>
    <w:multiLevelType w:val="hybridMultilevel"/>
    <w:tmpl w:val="1904FF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D3B4C"/>
    <w:multiLevelType w:val="hybridMultilevel"/>
    <w:tmpl w:val="48AE8CE8"/>
    <w:lvl w:ilvl="0" w:tplc="7C50688C">
      <w:start w:val="1"/>
      <w:numFmt w:val="bullet"/>
      <w:pStyle w:val="bulletinden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C4D94"/>
    <w:multiLevelType w:val="hybridMultilevel"/>
    <w:tmpl w:val="A14C825E"/>
    <w:lvl w:ilvl="0" w:tplc="7BB2F60A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A175383"/>
    <w:multiLevelType w:val="hybridMultilevel"/>
    <w:tmpl w:val="0EC030A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CA16CC"/>
    <w:multiLevelType w:val="hybridMultilevel"/>
    <w:tmpl w:val="6CBE2EEE"/>
    <w:lvl w:ilvl="0" w:tplc="A3A222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B11EC"/>
    <w:multiLevelType w:val="multilevel"/>
    <w:tmpl w:val="4E34A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12"/>
  </w:num>
  <w:num w:numId="14">
    <w:abstractNumId w:val="7"/>
  </w:num>
  <w:num w:numId="15">
    <w:abstractNumId w:val="2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7E"/>
    <w:rsid w:val="000033E0"/>
    <w:rsid w:val="00027268"/>
    <w:rsid w:val="00034B9F"/>
    <w:rsid w:val="00053C18"/>
    <w:rsid w:val="000D1C11"/>
    <w:rsid w:val="000E019C"/>
    <w:rsid w:val="00104A0F"/>
    <w:rsid w:val="00134B90"/>
    <w:rsid w:val="001355DF"/>
    <w:rsid w:val="0014168B"/>
    <w:rsid w:val="001913F6"/>
    <w:rsid w:val="0019360C"/>
    <w:rsid w:val="001B0C1E"/>
    <w:rsid w:val="001E008B"/>
    <w:rsid w:val="00204A70"/>
    <w:rsid w:val="00221283"/>
    <w:rsid w:val="00237ED3"/>
    <w:rsid w:val="002B6250"/>
    <w:rsid w:val="002C5057"/>
    <w:rsid w:val="002F6B02"/>
    <w:rsid w:val="003C6AE6"/>
    <w:rsid w:val="00407BB7"/>
    <w:rsid w:val="00415AE5"/>
    <w:rsid w:val="00461368"/>
    <w:rsid w:val="004D4990"/>
    <w:rsid w:val="004E3E58"/>
    <w:rsid w:val="004F101A"/>
    <w:rsid w:val="00507A98"/>
    <w:rsid w:val="00525E84"/>
    <w:rsid w:val="00581848"/>
    <w:rsid w:val="005912FB"/>
    <w:rsid w:val="00595087"/>
    <w:rsid w:val="00597764"/>
    <w:rsid w:val="005A28D2"/>
    <w:rsid w:val="00615C48"/>
    <w:rsid w:val="00616C7E"/>
    <w:rsid w:val="00616E3E"/>
    <w:rsid w:val="006453CF"/>
    <w:rsid w:val="00657080"/>
    <w:rsid w:val="00661A70"/>
    <w:rsid w:val="006A2787"/>
    <w:rsid w:val="006A59B5"/>
    <w:rsid w:val="006E5D9A"/>
    <w:rsid w:val="006F148F"/>
    <w:rsid w:val="00701797"/>
    <w:rsid w:val="007907EC"/>
    <w:rsid w:val="007E4453"/>
    <w:rsid w:val="00815B92"/>
    <w:rsid w:val="0081745D"/>
    <w:rsid w:val="00817A6C"/>
    <w:rsid w:val="008268DF"/>
    <w:rsid w:val="008509F4"/>
    <w:rsid w:val="008D1A09"/>
    <w:rsid w:val="0093578A"/>
    <w:rsid w:val="00940C5C"/>
    <w:rsid w:val="009748BC"/>
    <w:rsid w:val="00982CE4"/>
    <w:rsid w:val="009C540B"/>
    <w:rsid w:val="009D30C9"/>
    <w:rsid w:val="00A01524"/>
    <w:rsid w:val="00A069B5"/>
    <w:rsid w:val="00A4682A"/>
    <w:rsid w:val="00A50113"/>
    <w:rsid w:val="00AE3E41"/>
    <w:rsid w:val="00AF5BAD"/>
    <w:rsid w:val="00B036E7"/>
    <w:rsid w:val="00B91F42"/>
    <w:rsid w:val="00BB3124"/>
    <w:rsid w:val="00BC2D1C"/>
    <w:rsid w:val="00BD358B"/>
    <w:rsid w:val="00BD6885"/>
    <w:rsid w:val="00C2531B"/>
    <w:rsid w:val="00C2783D"/>
    <w:rsid w:val="00C82405"/>
    <w:rsid w:val="00CF0948"/>
    <w:rsid w:val="00D26FA0"/>
    <w:rsid w:val="00D46C70"/>
    <w:rsid w:val="00D50197"/>
    <w:rsid w:val="00D92E98"/>
    <w:rsid w:val="00DA0C20"/>
    <w:rsid w:val="00DA22A4"/>
    <w:rsid w:val="00DE1D51"/>
    <w:rsid w:val="00E25FCA"/>
    <w:rsid w:val="00E504E3"/>
    <w:rsid w:val="00E51E41"/>
    <w:rsid w:val="00E70CE1"/>
    <w:rsid w:val="00EB3EBC"/>
    <w:rsid w:val="00EB7521"/>
    <w:rsid w:val="00EF171A"/>
    <w:rsid w:val="00F0037F"/>
    <w:rsid w:val="00F13A57"/>
    <w:rsid w:val="00F152C1"/>
    <w:rsid w:val="00F26AF0"/>
    <w:rsid w:val="00F5359D"/>
    <w:rsid w:val="00F853ED"/>
    <w:rsid w:val="00F96942"/>
    <w:rsid w:val="00FB3940"/>
    <w:rsid w:val="00FC657E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C14A0"/>
  <w15:docId w15:val="{BF0D546D-8F7B-4EA1-A639-E9118969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5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1524"/>
    <w:pPr>
      <w:keepNext/>
      <w:tabs>
        <w:tab w:val="left" w:pos="180"/>
      </w:tabs>
      <w:spacing w:before="80"/>
      <w:ind w:left="342" w:right="23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5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36" w:lineRule="exact"/>
      <w:textAlignment w:val="baseline"/>
    </w:pPr>
    <w:rPr>
      <w:sz w:val="22"/>
      <w:szCs w:val="20"/>
    </w:rPr>
  </w:style>
  <w:style w:type="paragraph" w:customStyle="1" w:styleId="AUBodyCopy-noSpaceAfter">
    <w:name w:val="AU Body Copy - no Space After"/>
    <w:basedOn w:val="Normal"/>
    <w:rsid w:val="00A0152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Geneva">
    <w:name w:val="Geneva"/>
    <w:basedOn w:val="Normal"/>
    <w:rsid w:val="00A01524"/>
    <w:pPr>
      <w:tabs>
        <w:tab w:val="left" w:pos="567"/>
        <w:tab w:val="left" w:pos="2806"/>
        <w:tab w:val="left" w:pos="6237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  <w:sz w:val="20"/>
      <w:szCs w:val="20"/>
    </w:rPr>
  </w:style>
  <w:style w:type="paragraph" w:styleId="Title">
    <w:name w:val="Title"/>
    <w:basedOn w:val="Normal"/>
    <w:qFormat/>
    <w:rsid w:val="00A01524"/>
    <w:pPr>
      <w:jc w:val="center"/>
    </w:pPr>
    <w:rPr>
      <w:rFonts w:ascii="Arial Narrow" w:hAnsi="Arial Narrow"/>
      <w:b/>
      <w:sz w:val="20"/>
    </w:rPr>
  </w:style>
  <w:style w:type="paragraph" w:styleId="BlockText">
    <w:name w:val="Block Text"/>
    <w:basedOn w:val="Normal"/>
    <w:rsid w:val="00A01524"/>
    <w:pPr>
      <w:ind w:left="360" w:right="-192"/>
    </w:pPr>
    <w:rPr>
      <w:rFonts w:ascii="Arial Narrow" w:hAnsi="Arial Narrow"/>
      <w:sz w:val="20"/>
    </w:rPr>
  </w:style>
  <w:style w:type="paragraph" w:styleId="Subtitle">
    <w:name w:val="Subtitle"/>
    <w:basedOn w:val="Normal"/>
    <w:qFormat/>
    <w:rsid w:val="00A01524"/>
    <w:pPr>
      <w:tabs>
        <w:tab w:val="left" w:pos="180"/>
      </w:tabs>
      <w:spacing w:before="80"/>
      <w:ind w:left="342"/>
    </w:pPr>
    <w:rPr>
      <w:rFonts w:ascii="Arial Narrow" w:hAnsi="Arial Narrow"/>
      <w:b/>
      <w:i/>
    </w:rPr>
  </w:style>
  <w:style w:type="paragraph" w:styleId="BodyText">
    <w:name w:val="Body Text"/>
    <w:basedOn w:val="Normal"/>
    <w:rsid w:val="00A01524"/>
    <w:pPr>
      <w:ind w:right="23"/>
      <w:jc w:val="both"/>
    </w:pPr>
    <w:rPr>
      <w:rFonts w:ascii="Arial Narrow" w:hAnsi="Arial Narrow"/>
      <w:sz w:val="20"/>
    </w:rPr>
  </w:style>
  <w:style w:type="paragraph" w:styleId="BodyTextIndent3">
    <w:name w:val="Body Text Indent 3"/>
    <w:basedOn w:val="Normal"/>
    <w:rsid w:val="00A01524"/>
    <w:pPr>
      <w:keepLines/>
      <w:ind w:left="720"/>
      <w:jc w:val="both"/>
    </w:pPr>
    <w:rPr>
      <w:rFonts w:ascii="Arial Narrow" w:hAnsi="Arial Narrow" w:cs="Arial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A01524"/>
    <w:pPr>
      <w:keepLines/>
      <w:tabs>
        <w:tab w:val="left" w:pos="2160"/>
      </w:tabs>
    </w:pPr>
    <w:rPr>
      <w:rFonts w:ascii="Arial" w:hAnsi="Arial"/>
      <w:sz w:val="20"/>
      <w:szCs w:val="20"/>
    </w:rPr>
  </w:style>
  <w:style w:type="paragraph" w:customStyle="1" w:styleId="bulletindent">
    <w:name w:val="bullet indent"/>
    <w:basedOn w:val="Normal"/>
    <w:rsid w:val="00F5359D"/>
    <w:pPr>
      <w:numPr>
        <w:numId w:val="12"/>
      </w:numPr>
      <w:spacing w:after="120"/>
    </w:pPr>
    <w:rPr>
      <w:rFonts w:ascii="Arial Narrow" w:hAnsi="Arial Narrow"/>
    </w:rPr>
  </w:style>
  <w:style w:type="paragraph" w:customStyle="1" w:styleId="Style1">
    <w:name w:val="Style1"/>
    <w:basedOn w:val="Normal"/>
    <w:autoRedefine/>
    <w:rsid w:val="00615C48"/>
    <w:pPr>
      <w:tabs>
        <w:tab w:val="num" w:pos="432"/>
      </w:tabs>
      <w:ind w:left="252" w:hanging="180"/>
    </w:pPr>
    <w:rPr>
      <w:rFonts w:ascii="Arial Narrow" w:hAnsi="Arial Narrow"/>
    </w:rPr>
  </w:style>
  <w:style w:type="paragraph" w:styleId="Footer">
    <w:name w:val="footer"/>
    <w:basedOn w:val="Normal"/>
    <w:rsid w:val="00AE3E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0C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B3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tal.barrass@adelaide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OFFER SCHEDULE</vt:lpstr>
    </vt:vector>
  </TitlesOfParts>
  <Company>Adelaide University, Australia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OFFER SCHEDULE</dc:title>
  <dc:creator>The University of Adelaide</dc:creator>
  <cp:lastModifiedBy>Sam Le Gallou</cp:lastModifiedBy>
  <cp:revision>2</cp:revision>
  <cp:lastPrinted>2007-05-09T00:26:00Z</cp:lastPrinted>
  <dcterms:created xsi:type="dcterms:W3CDTF">2021-12-13T05:04:00Z</dcterms:created>
  <dcterms:modified xsi:type="dcterms:W3CDTF">2021-12-13T05:04:00Z</dcterms:modified>
</cp:coreProperties>
</file>