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8EA" w14:textId="18853695" w:rsidR="00B97BC9" w:rsidRPr="00B97BC9" w:rsidRDefault="0063068C" w:rsidP="00B97BC9">
      <w:pPr>
        <w:framePr w:w="10206" w:h="1021" w:hRule="exact" w:wrap="around" w:vAnchor="text" w:hAnchor="text" w:y="-462"/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</w:pPr>
      <w:r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Doctor</w:t>
      </w:r>
      <w:r w:rsidR="00B97BC9" w:rsidRPr="00B97BC9"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 xml:space="preserve"> of Science</w:t>
      </w:r>
      <w:r w:rsidR="001D27A6"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 xml:space="preserve"> (</w:t>
      </w:r>
      <w:r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DSc</w:t>
      </w:r>
      <w:r w:rsidR="001D27A6"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)</w:t>
      </w:r>
    </w:p>
    <w:p w14:paraId="0C1C6D8F" w14:textId="77777777" w:rsidR="00B97BC9" w:rsidRDefault="00B97BC9" w:rsidP="00B97BC9">
      <w:pPr>
        <w:rPr>
          <w:color w:val="102535" w:themeColor="text2"/>
          <w:sz w:val="28"/>
        </w:rPr>
      </w:pPr>
      <w:r w:rsidRPr="00B97BC9">
        <w:rPr>
          <w:color w:val="102535" w:themeColor="text2"/>
          <w:sz w:val="28"/>
        </w:rPr>
        <w:t>Cumulative Listing of Student Theses</w:t>
      </w:r>
    </w:p>
    <w:p w14:paraId="69D2E1E7" w14:textId="15E1BC05" w:rsid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Earth Sciences</w:t>
      </w:r>
    </w:p>
    <w:p w14:paraId="3E454C2F" w14:textId="409C525E" w:rsidR="00B97BC9" w:rsidRP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School of Phys</w:t>
      </w:r>
      <w:r w:rsidR="00033F9C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ics, Chemistry &amp; Earth </w:t>
      </w: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Sciences </w:t>
      </w:r>
    </w:p>
    <w:p w14:paraId="53CF3D44" w14:textId="24EC1805" w:rsidR="00B97BC9" w:rsidRPr="00B97BC9" w:rsidRDefault="00B97BC9" w:rsidP="00B97BC9">
      <w:pPr>
        <w:rPr>
          <w:i/>
          <w:iCs/>
        </w:rPr>
      </w:pPr>
      <w:r w:rsidRPr="00B97BC9">
        <w:rPr>
          <w:i/>
          <w:iCs/>
        </w:rPr>
        <w:t>Please Note: *denotes where there is a rock collection with the thesis.</w:t>
      </w:r>
    </w:p>
    <w:p w14:paraId="2E6BA487" w14:textId="77777777" w:rsidR="00B97BC9" w:rsidRPr="008C3D21" w:rsidRDefault="00B97BC9" w:rsidP="00B97BC9"/>
    <w:p w14:paraId="73AE4814" w14:textId="77777777" w:rsidR="0063068C" w:rsidRPr="008A5F5A" w:rsidRDefault="0063068C" w:rsidP="0063068C">
      <w:r w:rsidRPr="008A5F5A">
        <w:t xml:space="preserve">MAWSON, D. 1909 - 1. Geological Investigations in the Broken Hill area. 2. </w:t>
      </w:r>
      <w:proofErr w:type="spellStart"/>
      <w:r w:rsidRPr="008A5F5A">
        <w:t>Chiastolites</w:t>
      </w:r>
      <w:proofErr w:type="spellEnd"/>
      <w:r w:rsidRPr="008A5F5A">
        <w:t xml:space="preserve"> from Bimbowrie, South Australia. </w:t>
      </w:r>
    </w:p>
    <w:p w14:paraId="0010224D" w14:textId="77777777" w:rsidR="0063068C" w:rsidRPr="008A5F5A" w:rsidRDefault="0063068C" w:rsidP="0063068C">
      <w:r w:rsidRPr="008A5F5A">
        <w:t>WARD, M.A. 1926 - Notes on the geological structure of Central Australia.</w:t>
      </w:r>
    </w:p>
    <w:p w14:paraId="0600A158" w14:textId="77777777" w:rsidR="0063068C" w:rsidRPr="008A5F5A" w:rsidRDefault="0063068C" w:rsidP="0063068C">
      <w:r w:rsidRPr="008A5F5A">
        <w:t xml:space="preserve">JACK, R.L. 1929 - 1. Papers on the mineral deposits of South Australia. 2. Papers on underground water in South Australia. </w:t>
      </w:r>
    </w:p>
    <w:p w14:paraId="613A5761" w14:textId="77777777" w:rsidR="0063068C" w:rsidRPr="008A5F5A" w:rsidRDefault="0063068C" w:rsidP="0063068C">
      <w:r w:rsidRPr="008A5F5A">
        <w:t>ALDERMAN, A.R. 1942 - Petrological studies.</w:t>
      </w:r>
    </w:p>
    <w:p w14:paraId="16370465" w14:textId="77777777" w:rsidR="0063068C" w:rsidRPr="008A5F5A" w:rsidRDefault="0063068C" w:rsidP="0063068C">
      <w:r w:rsidRPr="008A5F5A">
        <w:t xml:space="preserve">WILSON, A.F. 1954 - Studies on Australian </w:t>
      </w:r>
      <w:proofErr w:type="spellStart"/>
      <w:r w:rsidRPr="008A5F5A">
        <w:t>charnockitic</w:t>
      </w:r>
      <w:proofErr w:type="spellEnd"/>
      <w:r w:rsidRPr="008A5F5A">
        <w:t xml:space="preserve"> rocks and related </w:t>
      </w:r>
      <w:proofErr w:type="gramStart"/>
      <w:r w:rsidRPr="008A5F5A">
        <w:t>problems.*</w:t>
      </w:r>
      <w:proofErr w:type="gramEnd"/>
      <w:r w:rsidRPr="008A5F5A">
        <w:t xml:space="preserve"> </w:t>
      </w:r>
    </w:p>
    <w:p w14:paraId="57B04406" w14:textId="77777777" w:rsidR="0063068C" w:rsidRPr="008A5F5A" w:rsidRDefault="0063068C" w:rsidP="0063068C">
      <w:r w:rsidRPr="008A5F5A">
        <w:t>RADOSLOVICH, E.W. 1968 - The crystal structure of layer silicate minerals.</w:t>
      </w:r>
    </w:p>
    <w:p w14:paraId="202E6FE6" w14:textId="77777777" w:rsidR="0063068C" w:rsidRPr="008A5F5A" w:rsidRDefault="0063068C" w:rsidP="0063068C">
      <w:r w:rsidRPr="008A5F5A">
        <w:t>RIEDEL, W.R. 1974 - Increased understanding of the stratigraphy of Cenozoic Radiolarians and contributions to the formative phases of micropalaeontology of other groups.</w:t>
      </w:r>
    </w:p>
    <w:p w14:paraId="30879C9A" w14:textId="77777777" w:rsidR="0063068C" w:rsidRPr="008A5F5A" w:rsidRDefault="0063068C" w:rsidP="0063068C">
      <w:r w:rsidRPr="008A5F5A">
        <w:t xml:space="preserve">SEGNIT, E.R. 1987 - Contributions to pure and applied mineralogy. </w:t>
      </w:r>
    </w:p>
    <w:p w14:paraId="5D8F95D0" w14:textId="77777777" w:rsidR="0063068C" w:rsidRPr="008A5F5A" w:rsidRDefault="0063068C" w:rsidP="0063068C">
      <w:r w:rsidRPr="008A5F5A">
        <w:t>HILL, R.J. 1990 - Contributions to crystal chemistry.</w:t>
      </w:r>
    </w:p>
    <w:p w14:paraId="68732C8B" w14:textId="77777777" w:rsidR="0063068C" w:rsidRPr="008A5F5A" w:rsidRDefault="0063068C" w:rsidP="0063068C">
      <w:r w:rsidRPr="008A5F5A">
        <w:t xml:space="preserve">EGGELTON, R.A. 1999 - Structure and determinative mineralogy with emphasis on layer silicates. </w:t>
      </w:r>
    </w:p>
    <w:p w14:paraId="2580C47D" w14:textId="77777777" w:rsidR="0063068C" w:rsidRPr="008A5F5A" w:rsidRDefault="0063068C" w:rsidP="0063068C">
      <w:proofErr w:type="spellStart"/>
      <w:r w:rsidRPr="008A5F5A">
        <w:t>McCLAY</w:t>
      </w:r>
      <w:proofErr w:type="spellEnd"/>
      <w:r w:rsidRPr="008A5F5A">
        <w:t>, K.R. 2000 - Structural geology and tectonics.</w:t>
      </w:r>
    </w:p>
    <w:p w14:paraId="57FEA9C7" w14:textId="77777777" w:rsidR="0063068C" w:rsidRPr="008A5F5A" w:rsidRDefault="0063068C" w:rsidP="0063068C">
      <w:r w:rsidRPr="008A5F5A">
        <w:t>de DECKER, P. 2002 - Australian Quaternary studies: a compilation of papers and documents submitted for the degree of Doctor of Science in the Faculty of Science, University of Adelaide.</w:t>
      </w:r>
    </w:p>
    <w:p w14:paraId="5FC4243D" w14:textId="77777777" w:rsidR="0063068C" w:rsidRPr="008A5F5A" w:rsidRDefault="0063068C" w:rsidP="0063068C">
      <w:proofErr w:type="spellStart"/>
      <w:r w:rsidRPr="008A5F5A">
        <w:t>McGOWRAN</w:t>
      </w:r>
      <w:proofErr w:type="spellEnd"/>
      <w:r w:rsidRPr="008A5F5A">
        <w:t>, B 2007 - Cenozoic foraminifera in the Indo-Pacific region: stratigraphy, oceanic and environmental change, and faunal impact.</w:t>
      </w:r>
    </w:p>
    <w:p w14:paraId="02AF160D" w14:textId="77777777" w:rsidR="0063068C" w:rsidRPr="008A5F5A" w:rsidRDefault="0063068C" w:rsidP="0063068C">
      <w:r w:rsidRPr="008A5F5A">
        <w:t>MURRAY-WALLACE, C.V. 2009 - Amino acid racemisation geochronology: contributions to the understanding of Quaternary sea- level changes, neotectonics and coastal evolution.</w:t>
      </w:r>
    </w:p>
    <w:p w14:paraId="11ED94B1" w14:textId="77777777" w:rsidR="0063068C" w:rsidRDefault="0063068C" w:rsidP="0063068C"/>
    <w:p w14:paraId="260A58D0" w14:textId="77777777" w:rsidR="0063068C" w:rsidRPr="00946AC1" w:rsidRDefault="0063068C" w:rsidP="0063068C"/>
    <w:p w14:paraId="73B541D1" w14:textId="5C82F811" w:rsidR="001D27A6" w:rsidRPr="001D7F8C" w:rsidRDefault="001D27A6" w:rsidP="001D27A6"/>
    <w:p w14:paraId="4FAE0346" w14:textId="282D6AC8" w:rsidR="001D27A6" w:rsidRPr="001D7F8C" w:rsidRDefault="001D27A6" w:rsidP="003A7A5D"/>
    <w:p w14:paraId="53694999" w14:textId="4AFFEB51" w:rsidR="002D7DF6" w:rsidRPr="00E3276F" w:rsidRDefault="002D7DF6" w:rsidP="00E3276F">
      <w:pPr>
        <w:pStyle w:val="Contact"/>
      </w:pPr>
    </w:p>
    <w:sectPr w:rsidR="002D7DF6" w:rsidRPr="00E3276F" w:rsidSect="00C602D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25" w:right="851" w:bottom="7939" w:left="851" w:header="2534" w:footer="567" w:gutter="0"/>
      <w:pgNumType w:start="0"/>
      <w:cols w:num="3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02A1" w14:textId="77777777" w:rsidR="00C602DC" w:rsidRDefault="00C602DC" w:rsidP="005C306E">
      <w:pPr>
        <w:spacing w:before="0" w:after="0"/>
      </w:pPr>
      <w:r>
        <w:separator/>
      </w:r>
    </w:p>
  </w:endnote>
  <w:endnote w:type="continuationSeparator" w:id="0">
    <w:p w14:paraId="08E2DDB9" w14:textId="77777777" w:rsidR="00C602DC" w:rsidRDefault="00C602DC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FEF" w14:textId="77777777" w:rsidR="00717D2A" w:rsidRPr="00717D2A" w:rsidRDefault="00E3276F" w:rsidP="00E3276F">
    <w:pPr>
      <w:pStyle w:val="Footer"/>
    </w:pPr>
    <w:r w:rsidRPr="00E3276F">
      <w:t>CRICOS 00123M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8F3" w14:textId="77777777" w:rsidR="00B72E89" w:rsidRDefault="00B72E89" w:rsidP="00B72E89">
    <w:pPr>
      <w:pStyle w:val="Footer"/>
    </w:pPr>
    <w:r w:rsidRPr="00E3276F">
      <w:t>CRICOS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8791" w14:textId="77777777" w:rsidR="00C602DC" w:rsidRDefault="00C602DC" w:rsidP="005C306E">
      <w:pPr>
        <w:spacing w:before="0" w:after="0"/>
      </w:pPr>
      <w:r>
        <w:separator/>
      </w:r>
    </w:p>
  </w:footnote>
  <w:footnote w:type="continuationSeparator" w:id="0">
    <w:p w14:paraId="1F1896EC" w14:textId="77777777" w:rsidR="00C602DC" w:rsidRDefault="00C602DC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434C" w14:textId="77777777" w:rsidR="00782F90" w:rsidRDefault="00782F90">
    <w:pPr>
      <w:pStyle w:val="Header"/>
    </w:pPr>
    <w:r>
      <w:rPr>
        <w:noProof/>
      </w:rPr>
      <w:drawing>
        <wp:anchor distT="0" distB="504190" distL="114300" distR="114300" simplePos="0" relativeHeight="251658240" behindDoc="0" locked="0" layoutInCell="1" allowOverlap="1" wp14:anchorId="03A8CDB8" wp14:editId="7DE8C9BB">
          <wp:simplePos x="542260" y="446567"/>
          <wp:positionH relativeFrom="page">
            <wp:align>left</wp:align>
          </wp:positionH>
          <wp:positionV relativeFrom="page">
            <wp:align>top</wp:align>
          </wp:positionV>
          <wp:extent cx="7560000" cy="1609200"/>
          <wp:effectExtent l="0" t="0" r="3175" b="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23" w14:textId="614C2525" w:rsidR="0087568B" w:rsidRDefault="00B97BC9">
    <w:pPr>
      <w:pStyle w:val="Header"/>
    </w:pPr>
    <w:r>
      <w:rPr>
        <w:noProof/>
      </w:rPr>
      <w:drawing>
        <wp:anchor distT="0" distB="504190" distL="114300" distR="114300" simplePos="0" relativeHeight="251660288" behindDoc="0" locked="0" layoutInCell="1" allowOverlap="1" wp14:anchorId="4139F17B" wp14:editId="62C5AAC0">
          <wp:simplePos x="0" y="0"/>
          <wp:positionH relativeFrom="page">
            <wp:posOffset>13912</wp:posOffset>
          </wp:positionH>
          <wp:positionV relativeFrom="page">
            <wp:posOffset>-21532</wp:posOffset>
          </wp:positionV>
          <wp:extent cx="7560000" cy="1609200"/>
          <wp:effectExtent l="0" t="0" r="3175" b="0"/>
          <wp:wrapTopAndBottom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8630390">
    <w:abstractNumId w:val="9"/>
  </w:num>
  <w:num w:numId="2" w16cid:durableId="1967928516">
    <w:abstractNumId w:val="7"/>
  </w:num>
  <w:num w:numId="3" w16cid:durableId="287051863">
    <w:abstractNumId w:val="6"/>
  </w:num>
  <w:num w:numId="4" w16cid:durableId="1607881899">
    <w:abstractNumId w:val="5"/>
  </w:num>
  <w:num w:numId="5" w16cid:durableId="390930381">
    <w:abstractNumId w:val="4"/>
  </w:num>
  <w:num w:numId="6" w16cid:durableId="1963414899">
    <w:abstractNumId w:val="8"/>
  </w:num>
  <w:num w:numId="7" w16cid:durableId="1678774788">
    <w:abstractNumId w:val="3"/>
  </w:num>
  <w:num w:numId="8" w16cid:durableId="1646351613">
    <w:abstractNumId w:val="2"/>
  </w:num>
  <w:num w:numId="9" w16cid:durableId="1096823402">
    <w:abstractNumId w:val="1"/>
  </w:num>
  <w:num w:numId="10" w16cid:durableId="2004430682">
    <w:abstractNumId w:val="0"/>
  </w:num>
  <w:num w:numId="11" w16cid:durableId="1601529893">
    <w:abstractNumId w:val="14"/>
  </w:num>
  <w:num w:numId="12" w16cid:durableId="9124739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7101221">
    <w:abstractNumId w:val="10"/>
  </w:num>
  <w:num w:numId="14" w16cid:durableId="1032419630">
    <w:abstractNumId w:val="12"/>
  </w:num>
  <w:num w:numId="15" w16cid:durableId="182715019">
    <w:abstractNumId w:val="13"/>
  </w:num>
  <w:num w:numId="16" w16cid:durableId="1423835515">
    <w:abstractNumId w:val="11"/>
  </w:num>
  <w:num w:numId="17" w16cid:durableId="1954166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44999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8143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9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19362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0197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9"/>
    <w:rsid w:val="0002312E"/>
    <w:rsid w:val="00033F9C"/>
    <w:rsid w:val="00040152"/>
    <w:rsid w:val="00090147"/>
    <w:rsid w:val="000B7164"/>
    <w:rsid w:val="00166496"/>
    <w:rsid w:val="001A7943"/>
    <w:rsid w:val="001B2952"/>
    <w:rsid w:val="001C71EB"/>
    <w:rsid w:val="001D27A6"/>
    <w:rsid w:val="001E74C9"/>
    <w:rsid w:val="001F72BA"/>
    <w:rsid w:val="002729FA"/>
    <w:rsid w:val="0028054F"/>
    <w:rsid w:val="002822FE"/>
    <w:rsid w:val="002904B0"/>
    <w:rsid w:val="00296B5B"/>
    <w:rsid w:val="002D7DF6"/>
    <w:rsid w:val="002F4AF1"/>
    <w:rsid w:val="002F5ED4"/>
    <w:rsid w:val="00371B2F"/>
    <w:rsid w:val="003A573B"/>
    <w:rsid w:val="003A7A5D"/>
    <w:rsid w:val="003E29AA"/>
    <w:rsid w:val="004306CF"/>
    <w:rsid w:val="0047491C"/>
    <w:rsid w:val="004C44D9"/>
    <w:rsid w:val="005120EA"/>
    <w:rsid w:val="005209F0"/>
    <w:rsid w:val="005267EA"/>
    <w:rsid w:val="00533113"/>
    <w:rsid w:val="0057461D"/>
    <w:rsid w:val="005761C3"/>
    <w:rsid w:val="005B5B69"/>
    <w:rsid w:val="005C306E"/>
    <w:rsid w:val="005C577F"/>
    <w:rsid w:val="0063068C"/>
    <w:rsid w:val="006C0EC9"/>
    <w:rsid w:val="006C6FBA"/>
    <w:rsid w:val="00717D2A"/>
    <w:rsid w:val="00753090"/>
    <w:rsid w:val="00782F90"/>
    <w:rsid w:val="00792733"/>
    <w:rsid w:val="00870D9F"/>
    <w:rsid w:val="008715C0"/>
    <w:rsid w:val="00873D0F"/>
    <w:rsid w:val="0087568B"/>
    <w:rsid w:val="008D6CD0"/>
    <w:rsid w:val="00900442"/>
    <w:rsid w:val="00953AAA"/>
    <w:rsid w:val="009C146B"/>
    <w:rsid w:val="009C1D42"/>
    <w:rsid w:val="00A37890"/>
    <w:rsid w:val="00A74872"/>
    <w:rsid w:val="00AC0753"/>
    <w:rsid w:val="00AC28E7"/>
    <w:rsid w:val="00B72E89"/>
    <w:rsid w:val="00B82607"/>
    <w:rsid w:val="00B87C98"/>
    <w:rsid w:val="00B9092A"/>
    <w:rsid w:val="00B97BC9"/>
    <w:rsid w:val="00BB2733"/>
    <w:rsid w:val="00BB50BA"/>
    <w:rsid w:val="00BC3824"/>
    <w:rsid w:val="00BF4202"/>
    <w:rsid w:val="00C33714"/>
    <w:rsid w:val="00C50586"/>
    <w:rsid w:val="00C506E0"/>
    <w:rsid w:val="00C602DC"/>
    <w:rsid w:val="00CC4A76"/>
    <w:rsid w:val="00CF3936"/>
    <w:rsid w:val="00CF7303"/>
    <w:rsid w:val="00CF7F22"/>
    <w:rsid w:val="00D44B06"/>
    <w:rsid w:val="00D5071E"/>
    <w:rsid w:val="00D924D5"/>
    <w:rsid w:val="00DB1026"/>
    <w:rsid w:val="00DB419E"/>
    <w:rsid w:val="00DC2D29"/>
    <w:rsid w:val="00E3276F"/>
    <w:rsid w:val="00E555F8"/>
    <w:rsid w:val="00E63A1A"/>
    <w:rsid w:val="00E975FA"/>
    <w:rsid w:val="00EA3C29"/>
    <w:rsid w:val="00EA416D"/>
    <w:rsid w:val="00EA4D30"/>
    <w:rsid w:val="00EB0994"/>
    <w:rsid w:val="00EF7B40"/>
    <w:rsid w:val="00F13096"/>
    <w:rsid w:val="00F775A8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DD8D3"/>
  <w15:chartTrackingRefBased/>
  <w15:docId w15:val="{278847E8-269A-F947-9FF5-34CDEE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10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1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1"/>
    <w:qFormat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u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locked/>
    <w:rsid w:val="00E63A1A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u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u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u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  <w:style w:type="paragraph" w:customStyle="1" w:styleId="TableParagraph">
    <w:name w:val="Table Paragraph"/>
    <w:basedOn w:val="Normal"/>
    <w:uiPriority w:val="1"/>
    <w:qFormat/>
    <w:rsid w:val="001D27A6"/>
    <w:pPr>
      <w:widowControl w:val="0"/>
      <w:spacing w:before="0" w:after="0"/>
    </w:pPr>
    <w:rPr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223718/Downloads/uoa-ms-a4-flyer.dotx" TargetMode="External"/></Relationship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uoa-ms-a4-flyer.dotx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Milnes</cp:lastModifiedBy>
  <cp:revision>2</cp:revision>
  <dcterms:created xsi:type="dcterms:W3CDTF">2024-05-07T04:54:00Z</dcterms:created>
  <dcterms:modified xsi:type="dcterms:W3CDTF">2024-05-07T04:54:00Z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